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40"/>
        </w:rPr>
        <w:t>Channel 2 Launch Checklist</w:t>
      </w:r>
    </w:p>
    <w:p>
      <w:r>
        <w:rPr>
          <w:i/>
          <w:color w:val="666666"/>
          <w:sz w:val="24"/>
        </w:rPr>
        <w:t>Before launch, confirm supervision was designed as a product, not left to documentation and training.</w:t>
      </w:r>
    </w:p>
    <w:p>
      <w:r>
        <w:t>From the field manual (Chapter 13). Check each item before you ship.</w:t>
      </w:r>
    </w:p>
    <w:p>
      <w:r>
        <w:rPr>
          <w:sz w:val="16"/>
        </w:rPr>
        <w:t>From Agentic AI for Busy Product Managers. agenticaiproductmanagement.com</w:t>
      </w:r>
    </w:p>
    <w:p/>
    <w:p>
      <w:r>
        <w:rPr>
          <w:b/>
          <w:color w:val="1F3864"/>
          <w:sz w:val="24"/>
        </w:rPr>
        <w:t>Supervisor role fits an existing workflow</w:t>
      </w:r>
    </w:p>
    <w:p>
      <w:r>
        <w:rPr>
          <w:i/>
          <w:color w:val="666666"/>
          <w:sz w:val="20"/>
        </w:rPr>
        <w:t>It slots into a workflow that already exists; it does not require a new one.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Approval moments sit where decisions already happen</w:t>
      </w:r>
    </w:p>
    <w:p>
      <w:r>
        <w:rPr>
          <w:i/>
          <w:color w:val="666666"/>
          <w:sz w:val="20"/>
        </w:rPr>
        <w:t>Not in a separate monitoring dashboard.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Supervision training covers the wrong-or-unavailable case</w:t>
      </w:r>
    </w:p>
    <w:p>
      <w:r>
        <w:rPr>
          <w:i/>
          <w:color w:val="666666"/>
          <w:sz w:val="20"/>
        </w:rPr>
        <w:t>Practice on what to do when the agent is wrong or unavailable, not just the happy path.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Override frequency will be logged and reviewed in sprint cycles</w:t>
      </w:r>
    </w:p>
    <w:p>
      <w:r>
        <w:rPr>
          <w:i/>
          <w:color w:val="666666"/>
          <w:sz w:val="20"/>
        </w:rPr>
        <w:t>Not only quarterly.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Shadow-workflow risk assessed</w:t>
      </w:r>
    </w:p>
    <w:p>
      <w:r>
        <w:rPr>
          <w:i/>
          <w:color w:val="666666"/>
          <w:sz w:val="20"/>
        </w:rPr>
        <w:t>Does the interface give enough confidence that teams will not maintain parallel manual processes?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Accountability is named in the product UI</w:t>
      </w:r>
    </w:p>
    <w:p>
      <w:r>
        <w:rPr>
          <w:i/>
          <w:color w:val="666666"/>
          <w:sz w:val="20"/>
        </w:rPr>
        <w:t>One person per action type carries the outcome, and that name is in the UI, not only the policy doc.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Recurrent-proficiency-without-AI plan in place</w:t>
      </w:r>
    </w:p>
    <w:p>
      <w:r>
        <w:rPr>
          <w:i/>
          <w:color w:val="666666"/>
          <w:sz w:val="20"/>
        </w:rPr>
        <w:t>Schedule, cadence, and accountability assigned, so supervisor skill does not erode.</w:t>
      </w:r>
    </w:p>
    <w:p>
      <w:r>
        <w:rPr>
          <w:color w:val="CCCCCC"/>
        </w:rPr>
        <w:t>____________________________________________________________________________________________</w:t>
      </w:r>
    </w:p>
    <w:p/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