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F3864"/>
          <w:sz w:val="40"/>
        </w:rPr>
        <w:t>The Executable Brief</w:t>
      </w:r>
    </w:p>
    <w:p>
      <w:r>
        <w:rPr>
          <w:i/>
          <w:color w:val="666666"/>
          <w:sz w:val="24"/>
        </w:rPr>
        <w:t>The document a system acts on: behavior, experience, and governance as numbered, testable requirements.</w:t>
      </w:r>
    </w:p>
    <w:p>
      <w:r>
        <w:t>Audience: the prototype, the coding agent, and the backlog. Derived from the Human Brief. Where that one argues, this one specifies. The epic's successor.</w:t>
      </w:r>
    </w:p>
    <w:p>
      <w:r>
        <w:rPr>
          <w:sz w:val="16"/>
        </w:rPr>
        <w:t>From Agentic AI for Busy Product Managers. agenticaiproductmanagement.com</w:t>
      </w:r>
    </w:p>
    <w:p/>
    <w:p>
      <w:r>
        <w:rPr>
          <w:b/>
          <w:color w:val="1F3864"/>
          <w:sz w:val="24"/>
        </w:rPr>
        <w:t>1. System type</w:t>
      </w:r>
    </w:p>
    <w:p>
      <w:r>
        <w:rPr>
          <w:i/>
          <w:color w:val="666666"/>
          <w:sz w:val="20"/>
        </w:rPr>
        <w:t>Suggestion engine, copilot, or autonomous actor, because each carries a different accountability model.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2. Outcome spec</w:t>
      </w:r>
    </w:p>
    <w:p>
      <w:r>
        <w:rPr>
          <w:i/>
          <w:color w:val="666666"/>
          <w:sz w:val="20"/>
        </w:rPr>
        <w:t>The outcome the behavior is graded against, stated as a target over a distribution of cases, not a pass/fail story.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3. Behavior (Channel 1), as numbered requirements</w:t>
      </w:r>
    </w:p>
    <w:p>
      <w:r>
        <w:rPr>
          <w:i/>
          <w:color w:val="666666"/>
          <w:sz w:val="20"/>
        </w:rPr>
        <w:t>Inputs, available actions, tool and data scope. Write each as FR-1, FR-2, ... a testable line. Flag any unspecified detail [NEEDS CLARIFICATION].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4. Acceptance scenarios</w:t>
      </w:r>
    </w:p>
    <w:p>
      <w:r>
        <w:rPr>
          <w:i/>
          <w:color w:val="666666"/>
          <w:sz w:val="20"/>
        </w:rPr>
        <w:t>The behavior target as runnable given / when / then cases, including the hard ones.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5. Experience (the supervisory UX)</w:t>
      </w:r>
    </w:p>
    <w:p>
      <w:r>
        <w:rPr>
          <w:i/>
          <w:color w:val="666666"/>
          <w:sz w:val="20"/>
        </w:rPr>
        <w:t>What the human supervising the agent sees and does: the approval moment, the decision package, the surfaces that make oversight real.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6. Governance (Channel 2), as numbered requirements</w:t>
      </w:r>
    </w:p>
    <w:p>
      <w:r>
        <w:rPr>
          <w:i/>
          <w:color w:val="666666"/>
          <w:sz w:val="20"/>
        </w:rPr>
        <w:t>The autonomy boundary, the audit surface, the recovery workflow, the instruments. Each a buildable, checkable line: GR-1, GR-2, ...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7. Success criteria, measured</w:t>
      </w:r>
    </w:p>
    <w:p>
      <w:r>
        <w:rPr>
          <w:i/>
          <w:color w:val="666666"/>
          <w:sz w:val="20"/>
        </w:rPr>
        <w:t>Outcomes that say the agent is working, stated as numbers over the distribution (SC-1, SC-2, ...), technology-agnostic.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8. Eval set / golden dataset</w:t>
      </w:r>
    </w:p>
    <w:p>
      <w:r>
        <w:rPr>
          <w:i/>
          <w:color w:val="666666"/>
          <w:sz w:val="20"/>
        </w:rPr>
        <w:t>The curated cases with the endorsed outcome for each, including the hard ones and the never-ship failures.</w:t>
      </w:r>
    </w:p>
    <w:p>
      <w:r>
        <w:rPr>
          <w:color w:val="CCCCCC"/>
        </w:rPr>
        <w:t>____________________________________________________________________________________________</w:t>
      </w:r>
    </w:p>
    <w:p/>
    <w:p>
      <w:r>
        <w:rPr>
          <w:b/>
          <w:color w:val="1F3864"/>
          <w:sz w:val="24"/>
        </w:rPr>
        <w:t>9. The gate it must pass</w:t>
      </w:r>
    </w:p>
    <w:p>
      <w:r>
        <w:rPr>
          <w:i/>
          <w:color w:val="666666"/>
          <w:sz w:val="20"/>
        </w:rPr>
        <w:t>Non-negotiables before build: boundary enforced in the execution path not the prompt; audit record reconstructable; kill switch reachable.</w:t>
      </w:r>
    </w:p>
    <w:p>
      <w:r>
        <w:rPr>
          <w:color w:val="CCCCCC"/>
        </w:rPr>
        <w:t>____________________________________________________________________________________________</w:t>
      </w:r>
    </w:p>
    <w:p/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